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RESFRIADORES DE CIRCUITO FECHADO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o resfriador de circuito fechado de descarga vertical com tiragem por insuflamento mecânico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Serpentina de transferência de calor: O período de garantia deve ser de Dois (2) ano a partir da data de envio da unidade da fábrica.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forneça resfriadores de circuito fechado fabricados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LRW 96-5N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16.0 LPS de água entrando a 43.3° C e saindo a 29.4° C em um bulbo úmido de entrada de projeto de 25.6° C com perda de carga na serpentina menor que 9.50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resfriador de circuito fechado em contra corrente de tiragem por insuflamento montado e testado na fábrica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bacia de água resfriada da unidade deve ser Aço inoxidável tipo 304. Todos os painéis restantes, incluindo os bocais, os suportes e as volutas do ventilador, devem ser construídos com aço galvanizado a quente. Todo o aço galvanizado deve ser revestido com no mínimo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centrífugos curvados para a frente de construção galvanizada a quente. Os ventiladores devem ser instalados de fábrica e equilibrados estática e dinamicamente para operação sem vibração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Voluta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sistema de transmissão completo, incluindo motor elétrico, correias, mancais, ventilador e transmissões, deve estar completamente fechado em uma caixa de proteção que cobre o sistema de transmissão e oferece redução de som.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 aspersão possuem grande orifício, são produzidos em plástico ABS injetados com precisão, roscados em tubos com anel interno para eliminar o entupimento. O tubo distribuidor central e as ramificações devem ser de policloreto de 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serpentina de transferência de calor deve ter tubos elípticos de aço carbono, envoltos em armação de aço com o conjunto inteiro galvanizado a quente após a fabricação. O conjunto da serpentina deve ser projetado com tubos inclinados para drenagem de líquido e pressão de ar para teste 1500 kPa sob a água. A serpentina deve estar em conformidade com Pressure Equipment Directive (2014/68/EU).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Bomba de recirculação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Sangria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uma linha de sangria de água de purga com uma válvula manual ajustável instalada.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J. Telas de entrada do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de proteção devem ser fornecidas pela entrada de ar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K.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L.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 em V e com buchas cônicas QD, projetado para 150% da potência da placa de identificação do motor. O material da correia deve ser neoprene reforçado de poliéster e projetado especificamente para o serviço em equipamentos evaporativos. O ajuste da correia deve ser realizado a partir da parte externa da unidade.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Fan shaft shall be solid, ground and polished steel. Exposed surface shall be coated with rust preventative.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eixo do ventilador devem ser mancais tipo esfera autoalinháveis e para trabalhos pesados, com linhas de lubrificação estendidas para acessórios de graxa localizados na parte externa da unidade.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As telas do ventilador devem ser removíveis para acesso à transmissão e ao motor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circular deve ser localizada acima da bacia para permitir acesso fácil ao módulo inferior interno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