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RESFRIADORES DE CIRCUITO FECHADO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o resfriador de circuito fechado de descarga vertical com tiragem por insuflamento mecânico montado e testado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Serpentina de transferência de calor: O período de garantia deve ser de Dois (2) ano a partir da data de envio da unidade da fábrica.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forneça resfriadores de circuito fechado fabricados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eco-LRWB 8-3J9-Z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20.3 LPS de água entrando a 38.9° C e saindo a 32.2° C em um bulbo úmido de entrada de projeto de 25.6° C com perda de carga na serpentina menor que 72.27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resfriador de circuito fechado em contra corrente de tiragem por insuflamento montado e testado na fábrica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Materiais de construção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bacia de água resfriada da unidade deve ser Aço inoxidável tipo 304. Todos os painéis restantes, incluindo os bocais, os suportes e as volutas do ventilador, devem ser construídos com aço galvanizado a quente. Todo o aço galvanizado deve ser revestido com no mínimo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centrífugos curvados para a frente de construção galvanizada a quente. Os ventiladores devem ser instalados de fábrica e equilibrados estática e dinamicamente para operação sem vibração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Voluta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sistema de transmissão completo, incluindo motor elétrico, correias, mancais, ventilador e transmissões, deve estar completamente fechado em uma caixa de proteção que cobre o sistema de transmissão e oferece redução de som.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 aspersão possuem grande orifício, são produzidos em plástico ABS injetados com precisão, roscados em tubos com anel interno para eliminar o entupimento. O tubo distribuidor central e as ramificações devem ser de policloreto de vinila (PVC) Schedule 40 para resistência à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serpentina de transferência de calor deve ter tubos elípticos de aço de superfície nobre, envoltos em armação de aço com o conjunto inteiro galvanizado a quente após a fabricação. Todas as linhas da serpentina devem apresentar aletas de superfície estendida projetadas com tubos inclinados para drenagem líquida e pressão de ar testada para 1500 kPa. Pressure Equipment Directive (2014/68/EU).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Bomba de recirculação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bomba centrífuga de acoplamento direto com selo mecânico. A bomba deve ser instalada em posição vertical, de modo que a água seja drenada da bomba quando a bacia de água resfriada for esvaziada. O motor da bomba deve ser totalmente fechado com tampa de proteção para operação ao ar livre.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Sangria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uma linha de sangria de água de purga com uma válvula manual ajustável instalada.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J. Telas de entrada do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de proteção devem ser fornecidas pela entrada de ar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K.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L.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 em V e com buchas cônicas QD, projetado para 150% da potência da placa de identificação do motor. O material da correia deve ser neoprene reforçado de poliéster e projetado especificamente para o serviço em equipamentos evaporativos. O ajuste da correia deve ser realizado a partir da parte externa da unidade.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Fan shaft shall be solid, ground and polished steel. Exposed surface shall be coated with rust preventative.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eixo do ventilador devem ser mancais tipo esfera autoalinháveis e para trabalhos pesados, com linhas de lubrificação estendidas para acessórios de graxa localizados na parte externa da unidade.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do ventilador devem ser removíveis para acesso à transmissão e ao motor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circular deve ser localizada acima da bacia para permitir acesso fácil ao módulo inferior interno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